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pPr>
      <w:r w:rsidDel="00000000" w:rsidR="00000000" w:rsidRPr="00000000">
        <w:rPr>
          <w:rtl w:val="0"/>
        </w:rPr>
      </w:r>
    </w:p>
    <w:tbl>
      <w:tblPr>
        <w:tblStyle w:val="Table1"/>
        <w:tblW w:w="7670.0" w:type="dxa"/>
        <w:jc w:val="left"/>
        <w:tblInd w:w="10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670"/>
        <w:tblGridChange w:id="0">
          <w:tblGrid>
            <w:gridCol w:w="7670"/>
          </w:tblGrid>
        </w:tblGridChange>
      </w:tblGrid>
      <w:tr>
        <w:trPr>
          <w:trHeight w:val="13160" w:hRule="atLeast"/>
        </w:trPr>
        <w:tc>
          <w:tcPr>
            <w:tcMar>
              <w:top w:w="100.0" w:type="dxa"/>
              <w:left w:w="100.0" w:type="dxa"/>
              <w:bottom w:w="100.0" w:type="dxa"/>
              <w:right w:w="100.0" w:type="dxa"/>
            </w:tcMar>
            <w:vAlign w:val="top"/>
          </w:tcPr>
          <w:p w:rsidR="00000000" w:rsidDel="00000000" w:rsidP="00000000" w:rsidRDefault="00000000" w:rsidRPr="00000000" w14:paraId="00000001">
            <w:pPr>
              <w:contextualSpacing w:val="0"/>
              <w:rPr>
                <w:sz w:val="28"/>
                <w:szCs w:val="28"/>
              </w:rPr>
            </w:pPr>
            <w:r w:rsidDel="00000000" w:rsidR="00000000" w:rsidRPr="00000000">
              <w:rPr>
                <w:sz w:val="28"/>
                <w:szCs w:val="28"/>
                <w:rtl w:val="0"/>
              </w:rPr>
              <w:t xml:space="preserve">Newhall Ranch Revised EIR is Underway</w:t>
            </w:r>
          </w:p>
          <w:p w:rsidR="00000000" w:rsidDel="00000000" w:rsidP="00000000" w:rsidRDefault="00000000" w:rsidRPr="00000000" w14:paraId="00000002">
            <w:pPr>
              <w:contextualSpacing w:val="0"/>
              <w:rPr/>
            </w:pPr>
            <w:r w:rsidDel="00000000" w:rsidR="00000000" w:rsidRPr="00000000">
              <w:rPr>
                <w:rtl w:val="0"/>
              </w:rPr>
              <w:t xml:space="preserve">Los Angeles County and the Newhall Ranch Company have begun preparation of a Revised Environmental Impact Report for the Newhall Ranch Project as required by the legal Writ of Mandate issued by Superior Court Judge Roger D. Randall in August 2000. This Writ followed a lawsuit brought by Friends of the Santa Clara River, SCOPE, and the Sierra Club, in which they were represented by the Ventura Office of the Environmental Defense Center. Ventura County and the United Water Conservation District also were petioners in the lawsuit. The Revised EIR must present additional analysis of numerous issues identified by the Court as being inadequately covered in the original Newhall Ranch EIR approved by the Los Angeles County Board of Supervisors.</w:t>
            </w:r>
          </w:p>
          <w:p w:rsidR="00000000" w:rsidDel="00000000" w:rsidP="00000000" w:rsidRDefault="00000000" w:rsidRPr="00000000" w14:paraId="0000000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pPr>
            <w:r w:rsidDel="00000000" w:rsidR="00000000" w:rsidRPr="00000000">
              <w:rPr>
                <w:rtl w:val="0"/>
              </w:rPr>
              <w:t xml:space="preserve">The following list covers the issues requiring further analysis per the Writ of Mandate, including the adoption of mitigation measures, alternatives, or revised findings as may be required by the California Environmental Quality Act.</w:t>
            </w:r>
          </w:p>
          <w:p w:rsidR="00000000" w:rsidDel="00000000" w:rsidP="00000000" w:rsidRDefault="00000000" w:rsidRPr="00000000" w14:paraId="0000000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pPr>
            <w:r w:rsidDel="00000000" w:rsidR="00000000" w:rsidRPr="00000000">
              <w:rPr>
                <w:rtl w:val="0"/>
              </w:rPr>
              <w:t xml:space="preserve">1. Impact of the project on the Ventura County portion of the Salt Creek wildlife corridor. Salt Creek is basically the only wildlife corridor which would remain after project buildout. It is vital that the portion of this corridor in Ventura County be properly protected.</w:t>
            </w:r>
          </w:p>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pPr>
            <w:r w:rsidDel="00000000" w:rsidR="00000000" w:rsidRPr="00000000">
              <w:rPr>
                <w:rtl w:val="0"/>
              </w:rPr>
              <w:t xml:space="preserve">2. Adverse impacts on the biological resources of the Santa Clara River associated with channelization and bank hardening. The specific Plan as proposed, involves fill of over 300 acres of river floodplain and hardening of 80 % of the north bank and 30% of the south bank of the river. This analysis needs to cover impacts to riparian species and aquatic species such as the unarmored threespine stickleback fish.</w:t>
            </w:r>
          </w:p>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pPr>
            <w:r w:rsidDel="00000000" w:rsidR="00000000" w:rsidRPr="00000000">
              <w:rPr>
                <w:rtl w:val="0"/>
              </w:rPr>
              <w:t xml:space="preserve">3. Impacts to Ventura County arterial roadways.</w:t>
            </w:r>
          </w:p>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pPr>
            <w:r w:rsidDel="00000000" w:rsidR="00000000" w:rsidRPr="00000000">
              <w:rPr>
                <w:rtl w:val="0"/>
              </w:rPr>
              <w:t xml:space="preserve">4. Demonstration that adequate water sources will be available for buildout of the project.</w:t>
            </w:r>
          </w:p>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pPr>
            <w:r w:rsidDel="00000000" w:rsidR="00000000" w:rsidRPr="00000000">
              <w:rPr>
                <w:rtl w:val="0"/>
              </w:rPr>
              <w:t xml:space="preserve">5. Address the alternative of siting the project Water Reclamation Plant off-river, including the biological impacts of such siting.</w:t>
            </w:r>
          </w:p>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pPr>
            <w:r w:rsidDel="00000000" w:rsidR="00000000" w:rsidRPr="00000000">
              <w:rPr>
                <w:rtl w:val="0"/>
              </w:rPr>
              <w:t xml:space="preserve">6. To ensure that the Newhall Ranch Specific Plan is consistent with Los Angeles County General Plan policies requiring the protection of Significant Environmental Areas (SEAs). The Santa Clara River is identified in the General Plan as SEA 23.</w:t>
            </w:r>
          </w:p>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pPr>
            <w:r w:rsidDel="00000000" w:rsidR="00000000" w:rsidRPr="00000000">
              <w:rPr>
                <w:rtl w:val="0"/>
              </w:rPr>
              <w:t xml:space="preserve">It is anticipated that the Revised EIR will be ready for public review in Spring 2001 and that hearings before the Los Angeles County Regional Planning Commission and Board of Supervisors will occur this coming summer.</w:t>
            </w:r>
          </w:p>
        </w:tc>
      </w:tr>
    </w:tbl>
    <w:p w:rsidR="00000000" w:rsidDel="00000000" w:rsidP="00000000" w:rsidRDefault="00000000" w:rsidRPr="00000000" w14:paraId="0000000B">
      <w:pPr>
        <w:contextualSpacing w:val="0"/>
        <w:rPr/>
      </w:pPr>
      <w:r w:rsidDel="00000000" w:rsidR="00000000" w:rsidRPr="00000000">
        <w:rPr>
          <w:rtl w:val="0"/>
        </w:rPr>
      </w:r>
    </w:p>
    <w:p w:rsidR="00000000" w:rsidDel="00000000" w:rsidP="00000000" w:rsidRDefault="00000000" w:rsidRPr="00000000" w14:paraId="0000000C">
      <w:pPr>
        <w:contextualSpacing w:val="0"/>
        <w:rPr/>
      </w:pPr>
      <w:r w:rsidDel="00000000" w:rsidR="00000000" w:rsidRPr="00000000">
        <w:rPr>
          <w:rtl w:val="0"/>
        </w:rPr>
      </w:r>
    </w:p>
    <w:p w:rsidR="00000000" w:rsidDel="00000000" w:rsidP="00000000" w:rsidRDefault="00000000" w:rsidRPr="00000000" w14:paraId="0000000D">
      <w:pPr>
        <w:contextualSpacing w:val="0"/>
        <w:rPr/>
      </w:pPr>
      <w:r w:rsidDel="00000000" w:rsidR="00000000" w:rsidRPr="00000000">
        <w:rPr>
          <w:rtl w:val="0"/>
        </w:rPr>
      </w:r>
    </w:p>
    <w:tbl>
      <w:tblPr>
        <w:tblStyle w:val="Table2"/>
        <w:tblW w:w="7670.0" w:type="dxa"/>
        <w:jc w:val="left"/>
        <w:tblInd w:w="10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670"/>
        <w:tblGridChange w:id="0">
          <w:tblGrid>
            <w:gridCol w:w="7670"/>
          </w:tblGrid>
        </w:tblGridChange>
      </w:tblGrid>
      <w:tr>
        <w:trPr>
          <w:trHeight w:val="35260" w:hRule="atLeast"/>
        </w:trPr>
        <w:tc>
          <w:tcPr>
            <w:tcMar>
              <w:top w:w="100.0" w:type="dxa"/>
              <w:left w:w="100.0" w:type="dxa"/>
              <w:bottom w:w="100.0" w:type="dxa"/>
              <w:right w:w="100.0" w:type="dxa"/>
            </w:tcMar>
            <w:vAlign w:val="top"/>
          </w:tcPr>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sz w:val="28"/>
                <w:szCs w:val="28"/>
              </w:rPr>
            </w:pPr>
            <w:r w:rsidDel="00000000" w:rsidR="00000000" w:rsidRPr="00000000">
              <w:rPr>
                <w:sz w:val="28"/>
                <w:szCs w:val="28"/>
                <w:rtl w:val="0"/>
              </w:rPr>
              <w:t xml:space="preserve">Coastal Conservancy Proposes</w:t>
            </w:r>
          </w:p>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sz w:val="28"/>
                <w:szCs w:val="28"/>
              </w:rPr>
            </w:pPr>
            <w:r w:rsidDel="00000000" w:rsidR="00000000" w:rsidRPr="00000000">
              <w:rPr>
                <w:sz w:val="28"/>
                <w:szCs w:val="28"/>
                <w:rtl w:val="0"/>
              </w:rPr>
              <w:t xml:space="preserve">Santa Clara River Parkway and Wildlife Preserve</w:t>
            </w:r>
          </w:p>
          <w:p w:rsidR="00000000" w:rsidDel="00000000" w:rsidP="00000000" w:rsidRDefault="00000000" w:rsidRPr="00000000" w14:paraId="0000001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pPr>
            <w:r w:rsidDel="00000000" w:rsidR="00000000" w:rsidRPr="00000000">
              <w:rPr>
                <w:rtl w:val="0"/>
              </w:rPr>
              <w:t xml:space="preserve">In a stunning and unprecedented move in support of a continous riparian corridor along the lower Santa Clara River, the State Coastal Conservancy has kicked off a project to acquire a stretch of river floodplain properties from the estuary to South Mountain, and perhaps beyond. The project will encompass a total of over 6000 acres. Peter Brand, Conservancy project manager, has presented the proposal to both Ventura and Oxnard City Councils as well as to individual members of the Ventura County Board of Supervisors. All government bodies are in support of the proposal. For Ventura, the relocation of two city golf courses which are in the river floodplain remains a significant issue to be resolved and is being studied by the city and the Conservancy.</w:t>
            </w:r>
          </w:p>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pPr>
            <w:r w:rsidDel="00000000" w:rsidR="00000000" w:rsidRPr="00000000">
              <w:rPr>
                <w:rtl w:val="0"/>
              </w:rPr>
              <w:t xml:space="preserve">The acquisition of the fifteen mile-long parkway and wildlife preserve the river environment for the long-term future.</w:t>
            </w:r>
          </w:p>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rPr>
            </w:pPr>
            <w:r w:rsidDel="00000000" w:rsidR="00000000" w:rsidRPr="00000000">
              <w:rPr>
                <w:b w:val="1"/>
                <w:rtl w:val="0"/>
              </w:rPr>
              <w:t xml:space="preserve">Resource Values</w:t>
            </w:r>
          </w:p>
          <w:p w:rsidR="00000000" w:rsidDel="00000000" w:rsidP="00000000" w:rsidRDefault="00000000" w:rsidRPr="00000000" w14:paraId="00000013">
            <w:pPr>
              <w:contextualSpacing w:val="0"/>
              <w:rPr/>
            </w:pPr>
            <w:r w:rsidDel="00000000" w:rsidR="00000000" w:rsidRPr="00000000">
              <w:rPr>
                <w:rtl w:val="0"/>
              </w:rPr>
              <w:t xml:space="preserve">The lower Santa Clara River is home to seven endangered and two threatened species and thirteen other species or species groups of concern. Despite the recognized significance of the existing river and estuarine habitat, it is understood that more than any other section of the river, the floodplain has been constrained and degraded by private levees, mining, and water facilities, reduced from its former vast extent. Typical of the historical destruction of habitat, the estuary, once 870 acres of wetlands, is now 133 acres.</w:t>
            </w:r>
          </w:p>
          <w:p w:rsidR="00000000" w:rsidDel="00000000" w:rsidP="00000000" w:rsidRDefault="00000000" w:rsidRPr="00000000" w14:paraId="00000014">
            <w:pPr>
              <w:contextualSpacing w:val="0"/>
              <w:rPr/>
            </w:pPr>
            <w:r w:rsidDel="00000000" w:rsidR="00000000" w:rsidRPr="00000000">
              <w:rPr>
                <w:rtl w:val="0"/>
              </w:rPr>
              <w:t xml:space="preserve">Acquisition of this continuous estuarine and riverine corridor will result in the restoration of over a thousand acres of habitat that had been converted to other uses and allow the river to return to its natural cycle of meander and braided flows which is critical for the endangered fish species. The lower Santa Clara River is proposed by the National Marine Fisheries Service for listing as critical habitat for the southern steelhead.</w:t>
            </w:r>
          </w:p>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pPr>
            <w:r w:rsidDel="00000000" w:rsidR="00000000" w:rsidRPr="00000000">
              <w:rPr>
                <w:rtl w:val="0"/>
              </w:rPr>
              <w:t xml:space="preserve">The 4,000 acres of restored and enhanced habitat will be a variety of decreasing coastal wetland types including estuarine intertidal emergent, palustrine scrub/shrub, and palustrine forested habitat. In addition to its value as habitat, reestablishment of riparian areas will also stabilize banks, slow flood flows, and reduce erosion.</w:t>
            </w:r>
          </w:p>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pPr>
            <w:r w:rsidDel="00000000" w:rsidR="00000000" w:rsidRPr="00000000">
              <w:rPr>
                <w:rtl w:val="0"/>
              </w:rPr>
              <w:t xml:space="preserve">The estuary and lower river provide crucial habitat for a number of federally listed threatened and endangered species. The endangered southern steelhead, least Bell's vireo, and southwestern willow flycatcher rely on habitat within the acquisition area. Four other threatened and endangered species, the tidewater goby, western snowy plover, California least tern, and Ventura marsh milkvetch, use habitat only in the lower river and estuary. There are thirteen other species of special concern.</w:t>
            </w:r>
          </w:p>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rPr>
            </w:pPr>
            <w:r w:rsidDel="00000000" w:rsidR="00000000" w:rsidRPr="00000000">
              <w:rPr>
                <w:b w:val="1"/>
                <w:rtl w:val="0"/>
              </w:rPr>
              <w:t xml:space="preserve">Flood Management and Recreation</w:t>
            </w:r>
          </w:p>
          <w:p w:rsidR="00000000" w:rsidDel="00000000" w:rsidP="00000000" w:rsidRDefault="00000000" w:rsidRPr="00000000" w14:paraId="00000018">
            <w:pPr>
              <w:contextualSpacing w:val="0"/>
              <w:rPr/>
            </w:pPr>
            <w:r w:rsidDel="00000000" w:rsidR="00000000" w:rsidRPr="00000000">
              <w:rPr>
                <w:rtl w:val="0"/>
              </w:rPr>
              <w:t xml:space="preserve">The Santa Clara River is the longest and potentially the most significant river in southern California because of its natural functions and its restoration potential. The agricultural and scenic heritage along the river is very significant but the most dramatic part of the river's history has been the flooding, from the St. Francis Dam Disaster to the shocking 1969 flood which wiped out crops and developed areas for approximately fifty miles.</w:t>
            </w:r>
          </w:p>
          <w:p w:rsidR="00000000" w:rsidDel="00000000" w:rsidP="00000000" w:rsidRDefault="00000000" w:rsidRPr="00000000" w14:paraId="00000019">
            <w:pPr>
              <w:contextualSpacing w:val="0"/>
              <w:rPr/>
            </w:pPr>
            <w:r w:rsidDel="00000000" w:rsidR="00000000" w:rsidRPr="00000000">
              <w:rPr>
                <w:rtl w:val="0"/>
              </w:rPr>
              <w:t xml:space="preserve">Flood management and trails are two important goals of the project. The cooperation among property owners with the Coastal Conservancy and the linkages possible through existing public land along the river represents an unprecedented opportunity for river restoration in California. The success of this project to acquire sufficient floodplain to remove or substantially setback levees will help similar efforts on rivers in the central coast and the central valley. Following acquisition, private levees can be removed obviating the pressure for pilot channels, resolving longstanding regulatory battles and eliminating most of the costs of flood damage to farms and public facilities. Acquisition and public management at this time will allow for the integration of hundreds of acres of reclaimed gravel mining areas into the park and preserve. A continuous hiking trail through adjoining parks and the preserve (where appropriate) will provide environmental education opportunities in close proximity to the schools of Ventura and Oxnard.</w:t>
            </w:r>
          </w:p>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pPr>
            <w:r w:rsidDel="00000000" w:rsidR="00000000" w:rsidRPr="00000000">
              <w:rPr>
                <w:rtl w:val="0"/>
              </w:rPr>
              <w:t xml:space="preserve">The Conservancy has engaged two of the foremost authorities in the field of wetland restoration and floodplain restoration, Michael Josselyn, biologist, and Philip Williams, hydrologist to begin conceptual restoration plans. Also, the U. S. Army Corps of Engineers (Los Angeles District staff) has expressed strong interest in assisting with design and funding of this innovative coastal floodplain restoration project using their recently authorized Ecosystem and Aquatic Restoration Programs.</w:t>
            </w:r>
          </w:p>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pPr>
            <w:r w:rsidDel="00000000" w:rsidR="00000000" w:rsidRPr="00000000">
              <w:rPr>
                <w:rtl w:val="0"/>
              </w:rPr>
              <w:t xml:space="preserve">The size and continuity of the proposed park and wildlife preserve beginning at the estuary offer four important advantages over more detached, individual acquisitions. The historic floodplain can be reestablished without concern for downstream impacts to other ownerships. Public management is more efficient in a continuous park and public control can be more flexible in its response to the river's natural dynamics. Viable wildlife and habitat corridors can be created. A trail with interpretive facilities from the ocean to the mountains will be an important recreational resource for the two coastal cities. Adjoining property owners realize that public access will be encouraged where appropriate.</w:t>
            </w:r>
          </w:p>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rPr>
            </w:pPr>
            <w:r w:rsidDel="00000000" w:rsidR="00000000" w:rsidRPr="00000000">
              <w:rPr>
                <w:b w:val="1"/>
                <w:rtl w:val="0"/>
              </w:rPr>
              <w:t xml:space="preserve">Implementation</w:t>
            </w:r>
          </w:p>
          <w:p w:rsidR="00000000" w:rsidDel="00000000" w:rsidP="00000000" w:rsidRDefault="00000000" w:rsidRPr="00000000" w14:paraId="0000001D">
            <w:pPr>
              <w:contextualSpacing w:val="0"/>
              <w:rPr/>
            </w:pPr>
            <w:r w:rsidDel="00000000" w:rsidR="00000000" w:rsidRPr="00000000">
              <w:rPr>
                <w:rtl w:val="0"/>
              </w:rPr>
              <w:t xml:space="preserve">The project is consistent with the consensus recommendations of the recently completed, five year planning effort of the Santa Clara River Enhancement and Management Plan (SCREMP) which included representatives of all of the interest groups on the river. The Coastal Conservancy has begun appraisals of several of the properties and will be prepared to begin acquisitions in the fall of 2000. The Coastal Conservancy or its representatives have contacted most of the property owners all of whom have expressed interest in the proposal.</w:t>
            </w:r>
          </w:p>
          <w:p w:rsidR="00000000" w:rsidDel="00000000" w:rsidP="00000000" w:rsidRDefault="00000000" w:rsidRPr="00000000" w14:paraId="0000001E">
            <w:pPr>
              <w:contextualSpacing w:val="0"/>
              <w:rPr/>
            </w:pPr>
            <w:r w:rsidDel="00000000" w:rsidR="00000000" w:rsidRPr="00000000">
              <w:rPr>
                <w:rtl w:val="0"/>
              </w:rPr>
              <w:t xml:space="preserve">Initial funding of implementation is part of the Governor's proposed 2000/01 budget for the Coastal Conservancy. The Conservancy has received a National Coastal Wetlands Conservation Grant for the acquisition of estuarine habitat near the river mouth. Also, the project has been selected as a priority project to be funded by the Southern California Wetlands Recovery Project, a partnership of state and federal agencies dedicated to the protection and restoration of the region's wetlands.</w:t>
            </w:r>
          </w:p>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pPr>
            <w:r w:rsidDel="00000000" w:rsidR="00000000" w:rsidRPr="00000000">
              <w:rPr>
                <w:rtl w:val="0"/>
              </w:rPr>
              <w:t xml:space="preserve">The Coastal Conservancy has been asked to take the lead on acquisition and the formation of a Joint Powers Authority for management of the public lands in cooperation with the cities of Oxnard and Ventura. The project has been endorsed by the City of Oxnard and City of Ventura Liaison Committee. The Conservancy has also begun discussions with Santa Clara River property owners and local philanthropists on the establishment of a Santa Clara River Foundation. Several landowners have discussed making cash contributions. One owner of approximately 1,000 acres has proposed donation or possible bargain sale of his property.</w:t>
            </w:r>
          </w:p>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pPr>
            <w:r w:rsidDel="00000000" w:rsidR="00000000" w:rsidRPr="00000000">
              <w:rPr>
                <w:rtl w:val="0"/>
              </w:rPr>
              <w:t xml:space="preserve">The Conservancy has applied for a grant from the Santa Clara River Trustee Council (U.S. Fish and Wildlife Service and State Department of Fish and Game), which administers oil spill settlement funds to be expended for acquisition and restoration of the river. If provided, Trustee Council funding joined with other sources will enable the first phase of acquisition resulting in implementation of the first five miles above the estuary consolidating 2,000 acres in public ownership and enabling restoration of approximately 1,000 acres of habitat.</w:t>
            </w:r>
          </w:p>
        </w:tc>
      </w:tr>
    </w:tbl>
    <w:p w:rsidR="00000000" w:rsidDel="00000000" w:rsidP="00000000" w:rsidRDefault="00000000" w:rsidRPr="00000000" w14:paraId="00000021">
      <w:pPr>
        <w:contextualSpacing w:val="0"/>
        <w:rPr/>
      </w:pPr>
      <w:r w:rsidDel="00000000" w:rsidR="00000000" w:rsidRPr="00000000">
        <w:rPr>
          <w:rtl w:val="0"/>
        </w:rPr>
      </w:r>
    </w:p>
    <w:p w:rsidR="00000000" w:rsidDel="00000000" w:rsidP="00000000" w:rsidRDefault="00000000" w:rsidRPr="00000000" w14:paraId="00000022">
      <w:pPr>
        <w:contextualSpacing w:val="0"/>
        <w:rPr/>
      </w:pPr>
      <w:r w:rsidDel="00000000" w:rsidR="00000000" w:rsidRPr="00000000">
        <w:rPr>
          <w:rtl w:val="0"/>
        </w:rPr>
      </w:r>
    </w:p>
    <w:p w:rsidR="00000000" w:rsidDel="00000000" w:rsidP="00000000" w:rsidRDefault="00000000" w:rsidRPr="00000000" w14:paraId="00000023">
      <w:pPr>
        <w:shd w:fill="ffffff" w:val="clear"/>
        <w:contextualSpacing w:val="0"/>
        <w:rPr>
          <w:sz w:val="28"/>
          <w:szCs w:val="28"/>
        </w:rPr>
      </w:pPr>
      <w:r w:rsidDel="00000000" w:rsidR="00000000" w:rsidRPr="00000000">
        <w:rPr>
          <w:sz w:val="28"/>
          <w:szCs w:val="28"/>
          <w:rtl w:val="0"/>
        </w:rPr>
        <w:t xml:space="preserve">Southwestern Willow Flycatcher Fledges</w:t>
      </w:r>
    </w:p>
    <w:p w:rsidR="00000000" w:rsidDel="00000000" w:rsidP="00000000" w:rsidRDefault="00000000" w:rsidRPr="00000000" w14:paraId="00000024">
      <w:pPr>
        <w:shd w:fill="ffffff" w:val="clear"/>
        <w:contextualSpacing w:val="0"/>
        <w:rPr>
          <w:sz w:val="28"/>
          <w:szCs w:val="28"/>
        </w:rPr>
      </w:pPr>
      <w:r w:rsidDel="00000000" w:rsidR="00000000" w:rsidRPr="00000000">
        <w:rPr>
          <w:sz w:val="28"/>
          <w:szCs w:val="28"/>
          <w:rtl w:val="0"/>
        </w:rPr>
        <w:t xml:space="preserve">-- First in Decades</w:t>
      </w:r>
    </w:p>
    <w:p w:rsidR="00000000" w:rsidDel="00000000" w:rsidP="00000000" w:rsidRDefault="00000000" w:rsidRPr="00000000" w14:paraId="00000025">
      <w:pPr>
        <w:shd w:fill="ffffff" w:val="clear"/>
        <w:contextualSpacing w:val="0"/>
        <w:rPr>
          <w:i w:val="1"/>
        </w:rPr>
      </w:pPr>
      <w:r w:rsidDel="00000000" w:rsidR="00000000" w:rsidRPr="00000000">
        <w:rPr>
          <w:i w:val="1"/>
          <w:rtl w:val="0"/>
        </w:rPr>
        <w:t xml:space="preserve">This article is based in part on information supplied by Jim Greaves, wildlife biologist</w:t>
      </w:r>
    </w:p>
    <w:p w:rsidR="00000000" w:rsidDel="00000000" w:rsidP="00000000" w:rsidRDefault="00000000" w:rsidRPr="00000000" w14:paraId="00000026">
      <w:pPr>
        <w:shd w:fill="ffffff" w:val="clear"/>
        <w:contextualSpacing w:val="0"/>
        <w:rPr/>
      </w:pPr>
      <w:r w:rsidDel="00000000" w:rsidR="00000000" w:rsidRPr="00000000">
        <w:rPr>
          <w:rtl w:val="0"/>
        </w:rPr>
        <w:t xml:space="preserve">In an event which warmed the hearts of us all, the first confirmed successful breeding of a southwestern willow flycatcher (empidomax trailii extimus) along the Santa Clara River in several decades took place in August 2000. The flycatcher is listed as a federal and state endangered species. Wildlife biologist Jim Greaves witnessed the fledging process in the riparian zone within the grounds of the Fillmore Fish hatchery. Intimate details of the fledging are available at </w:t>
      </w:r>
      <w:hyperlink r:id="rId6">
        <w:r w:rsidDel="00000000" w:rsidR="00000000" w:rsidRPr="00000000">
          <w:rPr>
            <w:color w:val="1155cc"/>
            <w:u w:val="single"/>
            <w:rtl w:val="0"/>
          </w:rPr>
          <w:t xml:space="preserve">http://silcom.com/~greaves/</w:t>
        </w:r>
      </w:hyperlink>
      <w:r w:rsidDel="00000000" w:rsidR="00000000" w:rsidRPr="00000000">
        <w:rPr>
          <w:rtl w:val="0"/>
        </w:rPr>
        <w:t xml:space="preserve">. Th southwestern willow flycatcher is one of four species of willow flycatcher commonly recognized in North America. The breeding range of the species includes California, Arizona, New Mexico, and the extreme southern portions of Nevada and Utah. It winters in Mexico, Central America, and South America. The decline in flycatcher populations has resulted from the loss or degradation of riparian habitats along rivers, streams, or other wetlands where stands of willows, mule fat, arrow weed or other riparian plants are present. In southern California, only 3% of pre-settlement riparan woodlands still remain. Such losses further emphasize the need to oppose projects such as Newhall Ranch which can cause significant loss and degradation to some of the best riparian zones remaining along the Santa Clara River. A recovery team for the southwestern willow flycatcher has been set up under leadership of the U.S. Fish and Wildlife Service. The goal of this team, which meets periodically, is to increase flycatcher populations to the point where it can be removed from the endangered species list. Friends of the Santa Clara River is a member of the team.</w:t>
      </w:r>
    </w:p>
    <w:p w:rsidR="00000000" w:rsidDel="00000000" w:rsidP="00000000" w:rsidRDefault="00000000" w:rsidRPr="00000000" w14:paraId="00000027">
      <w:pPr>
        <w:contextualSpacing w:val="0"/>
        <w:rPr/>
      </w:pPr>
      <w:r w:rsidDel="00000000" w:rsidR="00000000" w:rsidRPr="00000000">
        <w:rPr>
          <w:rtl w:val="0"/>
        </w:rPr>
      </w:r>
    </w:p>
    <w:p w:rsidR="00000000" w:rsidDel="00000000" w:rsidP="00000000" w:rsidRDefault="00000000" w:rsidRPr="00000000" w14:paraId="00000028">
      <w:pPr>
        <w:contextualSpacing w:val="0"/>
        <w:rPr/>
      </w:pPr>
      <w:r w:rsidDel="00000000" w:rsidR="00000000" w:rsidRPr="00000000">
        <w:rPr>
          <w:rtl w:val="0"/>
        </w:rPr>
      </w:r>
    </w:p>
    <w:p w:rsidR="00000000" w:rsidDel="00000000" w:rsidP="00000000" w:rsidRDefault="00000000" w:rsidRPr="00000000" w14:paraId="00000029">
      <w:pPr>
        <w:contextualSpacing w:val="0"/>
        <w:rPr/>
      </w:pPr>
      <w:r w:rsidDel="00000000" w:rsidR="00000000" w:rsidRPr="00000000">
        <w:rPr>
          <w:rtl w:val="0"/>
        </w:rPr>
      </w:r>
    </w:p>
    <w:tbl>
      <w:tblPr>
        <w:tblStyle w:val="Table3"/>
        <w:tblW w:w="7670.0" w:type="dxa"/>
        <w:jc w:val="left"/>
        <w:tblInd w:w="10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670"/>
        <w:tblGridChange w:id="0">
          <w:tblGrid>
            <w:gridCol w:w="7670"/>
          </w:tblGrid>
        </w:tblGridChange>
      </w:tblGrid>
      <w:tr>
        <w:trPr>
          <w:trHeight w:val="5360" w:hRule="atLeast"/>
        </w:trPr>
        <w:tc>
          <w:tcPr>
            <w:tcMar>
              <w:top w:w="100.0" w:type="dxa"/>
              <w:left w:w="100.0" w:type="dxa"/>
              <w:bottom w:w="100.0" w:type="dxa"/>
              <w:right w:w="100.0" w:type="dxa"/>
            </w:tcMar>
            <w:vAlign w:val="top"/>
          </w:tcPr>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sz w:val="28"/>
                <w:szCs w:val="28"/>
              </w:rPr>
            </w:pPr>
            <w:r w:rsidDel="00000000" w:rsidR="00000000" w:rsidRPr="00000000">
              <w:rPr>
                <w:sz w:val="28"/>
                <w:szCs w:val="28"/>
                <w:rtl w:val="0"/>
              </w:rPr>
              <w:t xml:space="preserve">FSCR Joins California Wild Heritage Campaign</w:t>
            </w:r>
          </w:p>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pPr>
            <w:r w:rsidDel="00000000" w:rsidR="00000000" w:rsidRPr="00000000">
              <w:rPr>
                <w:rtl w:val="0"/>
              </w:rPr>
              <w:t xml:space="preserve">Friends of the Santa Clara River, in late 2000, joined the California Wild Heritage Campaign (CWHC) after a presentation to our board of directors by Tim Allyn of the Sierra Club, one of the groups leading the campaign.</w:t>
            </w:r>
          </w:p>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pPr>
            <w:r w:rsidDel="00000000" w:rsidR="00000000" w:rsidRPr="00000000">
              <w:rPr>
                <w:rtl w:val="0"/>
              </w:rPr>
              <w:t xml:space="preserve">The CWHC is a new coalition formed out of two already successful campaigns: Wildlands 2000 and the Sierra Nevada Forest Protection Campaign. The goals of the campaign are to protect roadless areas and rivers across the state. A wilderness bill is expected to result from the campaign, to be carried by Senator Barbara Boxer in 2002.</w:t>
            </w:r>
          </w:p>
          <w:p w:rsidR="00000000" w:rsidDel="00000000" w:rsidP="00000000" w:rsidRDefault="00000000" w:rsidRPr="00000000" w14:paraId="0000002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pPr>
            <w:r w:rsidDel="00000000" w:rsidR="00000000" w:rsidRPr="00000000">
              <w:rPr>
                <w:rtl w:val="0"/>
              </w:rPr>
              <w:t xml:space="preserve">Sections of Sespe, Santa Paula and Piru creeks have been proposed for protection under the Wild and Scenic Rivers Act. Dams cannot be built on Wild and Scenic Rivers and certain activities such as mining are more restricted. FSCR recently obtained over 160 signatures in support of protection for the three creeks at the Salmon Run, a 5 kilometer walk/run event sponsored by Patagonia. More signature-gathering efforts are anticipated.</w:t>
            </w:r>
          </w:p>
        </w:tc>
      </w:tr>
    </w:tbl>
    <w:p w:rsidR="00000000" w:rsidDel="00000000" w:rsidP="00000000" w:rsidRDefault="00000000" w:rsidRPr="00000000" w14:paraId="0000002E">
      <w:pPr>
        <w:contextualSpacing w:val="0"/>
        <w:rPr/>
      </w:pPr>
      <w:r w:rsidDel="00000000" w:rsidR="00000000" w:rsidRPr="00000000">
        <w:rPr>
          <w:rtl w:val="0"/>
        </w:rPr>
      </w:r>
    </w:p>
    <w:p w:rsidR="00000000" w:rsidDel="00000000" w:rsidP="00000000" w:rsidRDefault="00000000" w:rsidRPr="00000000" w14:paraId="0000002F">
      <w:pPr>
        <w:contextualSpacing w:val="0"/>
        <w:rPr/>
      </w:pPr>
      <w:r w:rsidDel="00000000" w:rsidR="00000000" w:rsidRPr="00000000">
        <w:rPr>
          <w:rtl w:val="0"/>
        </w:rPr>
      </w:r>
    </w:p>
    <w:p w:rsidR="00000000" w:rsidDel="00000000" w:rsidP="00000000" w:rsidRDefault="00000000" w:rsidRPr="00000000" w14:paraId="00000030">
      <w:pPr>
        <w:shd w:fill="ffffff" w:val="clear"/>
        <w:contextualSpacing w:val="0"/>
        <w:rPr>
          <w:sz w:val="28"/>
          <w:szCs w:val="28"/>
        </w:rPr>
      </w:pPr>
      <w:r w:rsidDel="00000000" w:rsidR="00000000" w:rsidRPr="00000000">
        <w:rPr>
          <w:sz w:val="28"/>
          <w:szCs w:val="28"/>
          <w:rtl w:val="0"/>
        </w:rPr>
        <w:t xml:space="preserve">The U.S. Fish and Wildlife Service</w:t>
      </w:r>
    </w:p>
    <w:p w:rsidR="00000000" w:rsidDel="00000000" w:rsidP="00000000" w:rsidRDefault="00000000" w:rsidRPr="00000000" w14:paraId="00000031">
      <w:pPr>
        <w:shd w:fill="ffffff" w:val="clear"/>
        <w:contextualSpacing w:val="0"/>
        <w:rPr/>
      </w:pPr>
      <w:r w:rsidDel="00000000" w:rsidR="00000000" w:rsidRPr="00000000">
        <w:rPr>
          <w:rtl w:val="0"/>
        </w:rPr>
        <w:t xml:space="preserve">by Rick Farris</w:t>
      </w:r>
    </w:p>
    <w:p w:rsidR="00000000" w:rsidDel="00000000" w:rsidP="00000000" w:rsidRDefault="00000000" w:rsidRPr="00000000" w14:paraId="00000032">
      <w:pPr>
        <w:shd w:fill="ffffff" w:val="clear"/>
        <w:contextualSpacing w:val="0"/>
        <w:rPr>
          <w:i w:val="1"/>
        </w:rPr>
      </w:pPr>
      <w:r w:rsidDel="00000000" w:rsidR="00000000" w:rsidRPr="00000000">
        <w:rPr>
          <w:i w:val="1"/>
          <w:rtl w:val="0"/>
        </w:rPr>
        <w:t xml:space="preserve">Rick Farris is a senior ecologist with the Fish and Wildlife Service in Ventura</w:t>
      </w:r>
    </w:p>
    <w:p w:rsidR="00000000" w:rsidDel="00000000" w:rsidP="00000000" w:rsidRDefault="00000000" w:rsidRPr="00000000" w14:paraId="00000033">
      <w:pPr>
        <w:shd w:fill="ffffff" w:val="clear"/>
        <w:contextualSpacing w:val="0"/>
        <w:rPr/>
      </w:pPr>
      <w:r w:rsidDel="00000000" w:rsidR="00000000" w:rsidRPr="00000000">
        <w:rPr>
          <w:rtl w:val="0"/>
        </w:rPr>
        <w:t xml:space="preserve">Late in the 19th Century, Americans realized that our fish and wildlife populations were declining at alarming rates. Species which had once been common, such as the passenger pigeon, had nearly vanished, and others were being pushed toward extinction. Scientists, hunters, anglers, and concerned citizens joined in an effort to restore and sustain our biological heritage. This national concern for conserving fish, wildlife and plants was the genesis of the U.S. Fish and Wildlife Service. It continues to this day as stated in the Service's motto:</w:t>
      </w:r>
    </w:p>
    <w:p w:rsidR="00000000" w:rsidDel="00000000" w:rsidP="00000000" w:rsidRDefault="00000000" w:rsidRPr="00000000" w14:paraId="00000034">
      <w:pPr>
        <w:shd w:fill="ffffff" w:val="clear"/>
        <w:contextualSpacing w:val="0"/>
        <w:rPr/>
      </w:pPr>
      <w:r w:rsidDel="00000000" w:rsidR="00000000" w:rsidRPr="00000000">
        <w:rPr>
          <w:rtl w:val="0"/>
        </w:rPr>
        <w:t xml:space="preserve">"The mission of the U.S. Fish and Wildlife Service is working with others to conserve, protect, and enhance fish, wildlife, and plants and their habitats for the continuing benefit of the American people."</w:t>
      </w:r>
    </w:p>
    <w:p w:rsidR="00000000" w:rsidDel="00000000" w:rsidP="00000000" w:rsidRDefault="00000000" w:rsidRPr="00000000" w14:paraId="00000035">
      <w:pPr>
        <w:shd w:fill="ffffff" w:val="clear"/>
        <w:contextualSpacing w:val="0"/>
        <w:rPr>
          <w:b w:val="1"/>
        </w:rPr>
      </w:pPr>
      <w:r w:rsidDel="00000000" w:rsidR="00000000" w:rsidRPr="00000000">
        <w:rPr>
          <w:b w:val="1"/>
          <w:rtl w:val="0"/>
        </w:rPr>
        <w:t xml:space="preserve">Saving Endangered Species</w:t>
      </w:r>
    </w:p>
    <w:p w:rsidR="00000000" w:rsidDel="00000000" w:rsidP="00000000" w:rsidRDefault="00000000" w:rsidRPr="00000000" w14:paraId="00000036">
      <w:pPr>
        <w:shd w:fill="ffffff" w:val="clear"/>
        <w:contextualSpacing w:val="0"/>
        <w:rPr/>
      </w:pPr>
      <w:r w:rsidDel="00000000" w:rsidR="00000000" w:rsidRPr="00000000">
        <w:rPr>
          <w:rtl w:val="0"/>
        </w:rPr>
        <w:t xml:space="preserve">One of the U.S. Fish and Wildlife Service's main functions is the identification and recovery of endangered species. The Service, in a role legislated by the Endangered Species Act (ESA), leads the federal effort to protect and restore animals and plants that are in danger of extinction both in the United States and worldwide.</w:t>
      </w:r>
    </w:p>
    <w:p w:rsidR="00000000" w:rsidDel="00000000" w:rsidP="00000000" w:rsidRDefault="00000000" w:rsidRPr="00000000" w14:paraId="00000037">
      <w:pPr>
        <w:shd w:fill="ffffff" w:val="clear"/>
        <w:contextualSpacing w:val="0"/>
        <w:rPr/>
      </w:pPr>
      <w:r w:rsidDel="00000000" w:rsidR="00000000" w:rsidRPr="00000000">
        <w:rPr>
          <w:rtl w:val="0"/>
        </w:rPr>
        <w:t xml:space="preserve">The ESA directs the Service to use the best scientific evidence available to identify species that are "endangered", meaning they are faced with extinction throughout all or a significant portion of their range. Species identified as "threatened" are those at risk of becoming "endangered" in the foreseeable future. After review by scientists and the public, species may be placed on the Department of the Interior's "List of Endangered and Threatened Wildlife and Plants." More than 700 native species are currently on the list.</w:t>
      </w:r>
    </w:p>
    <w:p w:rsidR="00000000" w:rsidDel="00000000" w:rsidP="00000000" w:rsidRDefault="00000000" w:rsidRPr="00000000" w14:paraId="00000038">
      <w:pPr>
        <w:shd w:fill="ffffff" w:val="clear"/>
        <w:contextualSpacing w:val="0"/>
        <w:rPr/>
      </w:pPr>
      <w:r w:rsidDel="00000000" w:rsidR="00000000" w:rsidRPr="00000000">
        <w:rPr>
          <w:rtl w:val="0"/>
        </w:rPr>
        <w:t xml:space="preserve">Service biologists work with scientists from other federal and state agencies, universities, and private organizations to develop "recovery plans" that identify actions needed to save listed species and restore their numbers. Such programs have already helped save the American alligator, bald eagle, and the California gray whale, species that only recently appeared headed for oblivion. Many other species still face a long and difficult road to recovery.</w:t>
      </w:r>
    </w:p>
    <w:p w:rsidR="00000000" w:rsidDel="00000000" w:rsidP="00000000" w:rsidRDefault="00000000" w:rsidRPr="00000000" w14:paraId="00000039">
      <w:pPr>
        <w:shd w:fill="ffffff" w:val="clear"/>
        <w:contextualSpacing w:val="0"/>
        <w:rPr/>
      </w:pPr>
      <w:r w:rsidDel="00000000" w:rsidR="00000000" w:rsidRPr="00000000">
        <w:rPr>
          <w:rtl w:val="0"/>
        </w:rPr>
        <w:t xml:space="preserve">The ESA also mandates that, if it is prudent and determinable, critical habitat shall be designated concurrently with a the listing of a species. Critical habitat designations are not always prudent or determinable because the information needed to make a listing decision is often different than that necessary to designate critical habitat. Also, more data is needed for critical habitat than the data provided in a petition to list the species. Additionally, a critical habitat designation usually affords little extra protection to most species, and in some cases it can result in harm to the species. This harm may be due to negative public sentiment to the designation, to inaccuracies in the initial area designated, and to the fact that there is often a misconception among other federal agencies that areas outside the designated critical habitat area have no value to the species.</w:t>
      </w:r>
    </w:p>
    <w:p w:rsidR="00000000" w:rsidDel="00000000" w:rsidP="00000000" w:rsidRDefault="00000000" w:rsidRPr="00000000" w14:paraId="0000003A">
      <w:pPr>
        <w:shd w:fill="ffffff" w:val="clear"/>
        <w:contextualSpacing w:val="0"/>
        <w:rPr/>
      </w:pPr>
      <w:r w:rsidDel="00000000" w:rsidR="00000000" w:rsidRPr="00000000">
        <w:rPr>
          <w:rtl w:val="0"/>
        </w:rPr>
        <w:t xml:space="preserve">After a congressional moratorium on listing new species ended in 1996, the Service faced a huge backlog of species needing to be proposed for listing as threatened or endangered. For this reason, the Service assigned a relatively low priority to designating critical habitat because it believed that a more effective use of limited staff and funding has been to place imperiled species on the List of Endangered and Threatened Species.</w:t>
      </w:r>
    </w:p>
    <w:p w:rsidR="00000000" w:rsidDel="00000000" w:rsidP="00000000" w:rsidRDefault="00000000" w:rsidRPr="00000000" w14:paraId="0000003B">
      <w:pPr>
        <w:shd w:fill="ffffff" w:val="clear"/>
        <w:contextualSpacing w:val="0"/>
        <w:rPr/>
      </w:pPr>
      <w:r w:rsidDel="00000000" w:rsidR="00000000" w:rsidRPr="00000000">
        <w:rPr>
          <w:rtl w:val="0"/>
        </w:rPr>
        <w:t xml:space="preserve">A critical habitat designation does not affect land ownership or establish a refuge, wilderness, reserve, preserve, or other special conservation area. It does not allow government or public access to private lands and does not close areas to all access or use. Regardless of any critical habitat designations, federally listed endangered or threatened wildlife species are protected from take or harm. The advantages of critical habitat are that it focuses attention on areas that are essential to the conservation of a species and helps ensure federal agencies are aware of their obligation to consult with the Service on federal activities that may affect the long-term survival of the species. If a federal action may affect the species or its critical habitat, the federal action agency must consult with the Fish and Wildlife Service.</w:t>
      </w:r>
    </w:p>
    <w:p w:rsidR="00000000" w:rsidDel="00000000" w:rsidP="00000000" w:rsidRDefault="00000000" w:rsidRPr="00000000" w14:paraId="0000003C">
      <w:pPr>
        <w:shd w:fill="ffffff" w:val="clear"/>
        <w:contextualSpacing w:val="0"/>
        <w:rPr/>
      </w:pPr>
      <w:r w:rsidDel="00000000" w:rsidR="00000000" w:rsidRPr="00000000">
        <w:rPr>
          <w:rtl w:val="0"/>
        </w:rPr>
        <w:t xml:space="preserve">After an analysis of the project and its impacts, the Service renders a "biological opinion" on the proposed federal action as to whether it will jeopardize the continued existence of the species or adversely modify designated critical habitat. The Service recommends ways for projects to avoid and minimize harm to endangered species. Most projects proceed with little or no modification because many of the adverse effects can be avoided through early discussions among the action agency, applicant, and the Service.</w:t>
      </w:r>
    </w:p>
    <w:p w:rsidR="00000000" w:rsidDel="00000000" w:rsidP="00000000" w:rsidRDefault="00000000" w:rsidRPr="00000000" w14:paraId="0000003D">
      <w:pPr>
        <w:shd w:fill="ffffff" w:val="clear"/>
        <w:contextualSpacing w:val="0"/>
        <w:rPr/>
      </w:pPr>
      <w:r w:rsidDel="00000000" w:rsidR="00000000" w:rsidRPr="00000000">
        <w:rPr>
          <w:rtl w:val="0"/>
        </w:rPr>
        <w:t xml:space="preserve">The Service has put increased emphasis on two provisions of the ESA in recent years -- Habitat Conservation Plans and Special 4(d) Rules. These provisions are designed to avoid or resolve conflicts between private development projects and the protection of an endangered species. If a private development project is considered to have potentially harmful effects on an endangered species, the project proponent must apply for an incidental take permit. The issuance of an incidental take permit requires the applicant to prepare a Habitat Conservation Plan which includes long-term measures to protect the species while allowing the development to proceed. Under a 4(d) rule, the Secretary of the Interior may waive some prohibitions concerning threatened species by making special provisions that may allow some activities potentially harmful to some individuals of a species if measures are taken to provide for the species' overall, long-term protection.</w:t>
      </w:r>
    </w:p>
    <w:p w:rsidR="00000000" w:rsidDel="00000000" w:rsidP="00000000" w:rsidRDefault="00000000" w:rsidRPr="00000000" w14:paraId="0000003E">
      <w:pPr>
        <w:shd w:fill="ffffff" w:val="clear"/>
        <w:contextualSpacing w:val="0"/>
        <w:rPr>
          <w:b w:val="1"/>
        </w:rPr>
      </w:pPr>
      <w:r w:rsidDel="00000000" w:rsidR="00000000" w:rsidRPr="00000000">
        <w:rPr>
          <w:b w:val="1"/>
          <w:rtl w:val="0"/>
        </w:rPr>
        <w:t xml:space="preserve">Other Fish and Wildlife Service Programs</w:t>
      </w:r>
    </w:p>
    <w:p w:rsidR="00000000" w:rsidDel="00000000" w:rsidP="00000000" w:rsidRDefault="00000000" w:rsidRPr="00000000" w14:paraId="0000003F">
      <w:pPr>
        <w:shd w:fill="ffffff" w:val="clear"/>
        <w:contextualSpacing w:val="0"/>
        <w:rPr/>
      </w:pPr>
      <w:r w:rsidDel="00000000" w:rsidR="00000000" w:rsidRPr="00000000">
        <w:rPr>
          <w:rtl w:val="0"/>
        </w:rPr>
        <w:t xml:space="preserve">The Service manages the 93-million acre National Wildlife Refuge System comprised of 531 refuges, thousands of small wetlands, and other special management areas. It also operates 66 national fish hatcheries, 64 fish and wildlife management assistance offices and 78 ecological services field stations. The agency enforces federal wildlife laws, administers the ESA, manages migratory bird populations, restores nationally significant fisheries, conserves and restores wildlife habitat such as wetlands, and helps foreign governments with their conservation efforts. It also oversees the Federal Aid program that distributes hundreds of millions of dollars in excise taxes on fishing and hunting equipment to state wildlife agencies.</w:t>
      </w:r>
    </w:p>
    <w:p w:rsidR="00000000" w:rsidDel="00000000" w:rsidP="00000000" w:rsidRDefault="00000000" w:rsidRPr="00000000" w14:paraId="00000040">
      <w:pPr>
        <w:contextualSpacing w:val="0"/>
        <w:rPr/>
      </w:pPr>
      <w:r w:rsidDel="00000000" w:rsidR="00000000" w:rsidRPr="00000000">
        <w:rPr>
          <w:rtl w:val="0"/>
        </w:rPr>
      </w:r>
    </w:p>
    <w:p w:rsidR="00000000" w:rsidDel="00000000" w:rsidP="00000000" w:rsidRDefault="00000000" w:rsidRPr="00000000" w14:paraId="00000041">
      <w:pPr>
        <w:contextualSpacing w:val="0"/>
        <w:rPr/>
      </w:pPr>
      <w:r w:rsidDel="00000000" w:rsidR="00000000" w:rsidRPr="00000000">
        <w:rPr>
          <w:rtl w:val="0"/>
        </w:rPr>
      </w:r>
    </w:p>
    <w:p w:rsidR="00000000" w:rsidDel="00000000" w:rsidP="00000000" w:rsidRDefault="00000000" w:rsidRPr="00000000" w14:paraId="00000042">
      <w:pPr>
        <w:contextualSpacing w:val="0"/>
        <w:rPr/>
      </w:pPr>
      <w:r w:rsidDel="00000000" w:rsidR="00000000" w:rsidRPr="00000000">
        <w:rPr>
          <w:rtl w:val="0"/>
        </w:rPr>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tcPr>
      <w:shd w:fill="ffffff" w:val="clear"/>
    </w:tcPr>
  </w:style>
  <w:style w:type="table" w:styleId="Table2">
    <w:basedOn w:val="TableNormal"/>
    <w:tblPr>
      <w:tblStyleRowBandSize w:val="1"/>
      <w:tblStyleColBandSize w:val="1"/>
      <w:tblCellMar>
        <w:top w:w="100.0" w:type="dxa"/>
        <w:left w:w="100.0" w:type="dxa"/>
        <w:bottom w:w="100.0" w:type="dxa"/>
        <w:right w:w="100.0" w:type="dxa"/>
      </w:tblCellMar>
    </w:tblPr>
    <w:tcPr>
      <w:shd w:fill="ffffff" w:val="clear"/>
    </w:tcPr>
  </w:style>
  <w:style w:type="table" w:styleId="Table3">
    <w:basedOn w:val="TableNormal"/>
    <w:tblPr>
      <w:tblStyleRowBandSize w:val="1"/>
      <w:tblStyleColBandSize w:val="1"/>
      <w:tblCellMar>
        <w:top w:w="100.0" w:type="dxa"/>
        <w:left w:w="100.0" w:type="dxa"/>
        <w:bottom w:w="100.0" w:type="dxa"/>
        <w:right w:w="100.0" w:type="dxa"/>
      </w:tblCellMar>
    </w:tblPr>
    <w:tcPr>
      <w:shd w:fill="ffffff" w:val="clear"/>
    </w:tc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ilcom.com/~greav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